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E1" w:rsidRPr="00F22BE1" w:rsidRDefault="00F22BE1" w:rsidP="00F22BE1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F22BE1" w:rsidRPr="00F22BE1" w:rsidRDefault="00F22BE1" w:rsidP="00F22BE1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Головного управління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Держгеокадастру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Одеській області від 27.12.2022 № 146 </w:t>
      </w:r>
      <w:r w:rsidRPr="00F22BE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(у редакції наказу </w:t>
      </w:r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Головного управління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Держгеокадастру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Одеській області від </w:t>
      </w:r>
      <w:r w:rsidRPr="00F22BE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11.10.2024</w:t>
      </w:r>
      <w:r w:rsidRPr="00F22BE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№ 52)</w:t>
      </w:r>
    </w:p>
    <w:tbl>
      <w:tblPr>
        <w:tblW w:w="9891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1"/>
        <w:gridCol w:w="5386"/>
      </w:tblGrid>
      <w:tr w:rsidR="00F22BE1" w:rsidRPr="00F22BE1" w:rsidTr="00B36CBA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22BE1" w:rsidRPr="00F22BE1" w:rsidTr="00B36CBA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ІНФОРМАЦІЙНА КАРТКА АДМІНІСТРАТИВНОЇ ПОСЛУГИ</w:t>
            </w:r>
          </w:p>
          <w:p w:rsidR="00F22BE1" w:rsidRPr="00F22BE1" w:rsidRDefault="00F22BE1" w:rsidP="00F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</w:tr>
      <w:tr w:rsidR="00F22BE1" w:rsidRPr="00F22BE1" w:rsidTr="00B36CBA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2BE1" w:rsidRPr="00F22BE1" w:rsidRDefault="00F22BE1" w:rsidP="00F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F22BE1" w:rsidRPr="00F22BE1" w:rsidRDefault="00F22BE1" w:rsidP="00F22B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Сектор № 1 відділу № 1 управління забезпечення реалізації державної політики</w:t>
            </w:r>
          </w:p>
          <w:p w:rsidR="00F22BE1" w:rsidRPr="00F22BE1" w:rsidRDefault="00F22BE1" w:rsidP="00F22B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у сфері земельних відносин</w:t>
            </w:r>
          </w:p>
          <w:p w:rsidR="00F22BE1" w:rsidRPr="00F22BE1" w:rsidRDefault="00F22BE1" w:rsidP="00F22BE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Головного управління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Держгеокадастру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в Одеській області</w:t>
            </w:r>
          </w:p>
          <w:p w:rsidR="00F22BE1" w:rsidRPr="00F22BE1" w:rsidRDefault="00F22BE1" w:rsidP="00F22BE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(найменування суб’єкта надання послуги)</w:t>
            </w:r>
          </w:p>
        </w:tc>
      </w:tr>
      <w:tr w:rsidR="00F22BE1" w:rsidRPr="00F22BE1" w:rsidTr="00B36CBA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F22BE1" w:rsidRPr="00F22BE1" w:rsidRDefault="00F22BE1" w:rsidP="00F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Красносільської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селищної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Центр надання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адміністативних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послуг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Знам’янської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сільської ради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Березівського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району Одеської області</w:t>
            </w: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Центр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іністративних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послуг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сільської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Великобуялицької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ind w:left="-59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67560,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Красносілка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Набережна, 87а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Іванівської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67200,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Іванівка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Центральна, 93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Знам'янської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67211,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Одеська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область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район,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Знам'янка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Лікарняна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9А</w:t>
            </w: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67200,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область,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район,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Конопляне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70</w:t>
            </w: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67224, Одеська область,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Березівський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район,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Великий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Буялик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просп. Миру, 8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67240, Одеська область,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Березівський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район,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сел. Петрівка, вул. Центральна, 28А</w:t>
            </w: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Красносільської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-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16:00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Вт: 8:00 – 20:00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вихідний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Пн-ср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Чт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Пт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17:00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lastRenderedPageBreak/>
              <w:t>Пн-пт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: 08:00-15:00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Коноплянської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08.00 – 17.00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Великобуялицької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8.00 - 16.00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F22BE1" w:rsidRPr="00F22BE1" w:rsidRDefault="00F22BE1" w:rsidP="00F22BE1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8.00 - 17.00</w:t>
            </w:r>
          </w:p>
          <w:p w:rsidR="00F22BE1" w:rsidRPr="00F22BE1" w:rsidRDefault="00F22BE1" w:rsidP="00F22BE1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8.00 - 16.00</w:t>
            </w:r>
          </w:p>
          <w:p w:rsidR="00F22BE1" w:rsidRPr="00F22BE1" w:rsidRDefault="00F22BE1" w:rsidP="00F22BE1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Перерва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обід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12.00 - 13.00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вихідні</w:t>
            </w:r>
            <w:proofErr w:type="spellEnd"/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(048) 752-97-93, (048) 752-97-82, (048) 752-97-83,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(048) 752-97-74, (048) 752-97-87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5" w:history="1">
              <w:r w:rsidRPr="00F22BE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krasnosilska-sr@ukr.net</w:t>
              </w:r>
            </w:hyperlink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https://krasnosilska-gromada.gov.ua/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/факс: (048-54) 3-13-88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6" w:history="1">
              <w:r w:rsidRPr="00F22BE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ivanivka.od@land.gov.ua</w:t>
              </w:r>
            </w:hyperlink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" w:history="1">
              <w:r w:rsidRPr="00F22BE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https://ivanivca-gromada.gov.ua/</w:t>
              </w:r>
            </w:hyperlink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тел. (050) 5810856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: </w:t>
            </w:r>
            <w:hyperlink r:id="rId8" w:history="1">
              <w:r w:rsidRPr="00F22BE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uk-UA"/>
                </w:rPr>
                <w:t>tsnapznamenka@ukr.net</w:t>
              </w:r>
            </w:hyperlink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веб</w:t>
            </w: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-</w:t>
            </w: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сайт</w:t>
            </w: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:</w:t>
            </w:r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9" w:history="1"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https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://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znamyanska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gromada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gov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ua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/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centr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nadannya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administrativnih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poslug</w:t>
              </w:r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-16-10-37-20-09-2023/</w:t>
              </w:r>
            </w:hyperlink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(066) 761-44-46,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tsnapkonoplyane@ukr.net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веб-сайт: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://konoplyanska-gromada.gov.ua/</w:t>
            </w: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(097) 9131673,</w:t>
            </w:r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: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vb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net</w:t>
            </w:r>
            <w:proofErr w:type="spellEnd"/>
          </w:p>
          <w:p w:rsidR="00F22BE1" w:rsidRPr="00F22BE1" w:rsidRDefault="00F22BE1" w:rsidP="00F2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веб-сайт: 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https://tsnap-vbuyalyk.od.gov.</w:t>
            </w:r>
            <w:proofErr w:type="gram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</w:tr>
      <w:tr w:rsidR="00F22BE1" w:rsidRPr="00F22BE1" w:rsidTr="00B36CBA">
        <w:tc>
          <w:tcPr>
            <w:tcW w:w="9891" w:type="dxa"/>
            <w:gridSpan w:val="3"/>
          </w:tcPr>
          <w:p w:rsidR="00F22BE1" w:rsidRPr="00F22BE1" w:rsidRDefault="00F22BE1" w:rsidP="00F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38 Закону України «Про Державний земельний кадастр»</w:t>
            </w: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Пункти 166, 167, 168, 179, 197 Порядку ведення Державного земельного кадастру, затвердженого постановою Кабінету Міністрів України від 17 жовтня 2012 р. № 1051.</w:t>
            </w: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Розпорядження Кабінету Міністрів України від 16 травня 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 / органів місцевого самоврядування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22BE1" w:rsidRPr="00F22BE1" w:rsidTr="00B36CBA">
        <w:tc>
          <w:tcPr>
            <w:tcW w:w="9891" w:type="dxa"/>
            <w:gridSpan w:val="3"/>
          </w:tcPr>
          <w:p w:rsidR="00F22BE1" w:rsidRPr="00F22BE1" w:rsidRDefault="00F22BE1" w:rsidP="00F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Заява про надання відомостей з Державного земельного кадастру 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у формі 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довідки, що містить узагальнену інформацію про землі (території) </w:t>
            </w: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22B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1. Заява 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 надання відомостей з  Державного земельного кадастру </w:t>
            </w:r>
            <w:r w:rsidRPr="00F22B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за 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формою, встановленою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Порядком ведення Державного земельного кадастру, затвердженим постановою Кабінету Міністрів України від 17 жовтня 2012 р. № 1051 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(форма заяви додається)*.</w:t>
            </w: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Документ, що підтверджує оплату послуг з надання 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довідки, що містить узагальнену інформацію про землі (території)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3. 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11.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– </w:t>
            </w:r>
            <w:r w:rsidRPr="00F22BE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F22BE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F22BE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F22BE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F22BE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вебсторінку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</w:t>
            </w: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F22BE1" w:rsidRPr="00F22BE1" w:rsidTr="00B36CBA">
        <w:tc>
          <w:tcPr>
            <w:tcW w:w="9891" w:type="dxa"/>
            <w:gridSpan w:val="3"/>
          </w:tcPr>
          <w:p w:rsidR="00F22BE1" w:rsidRPr="00F22BE1" w:rsidRDefault="00F22BE1" w:rsidP="00F2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У разі платності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</w:t>
            </w: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12.1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41 Закону України «Про Державний земельний кадастр»</w:t>
            </w: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12.2.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Розмір плати за надання послуги – </w:t>
            </w:r>
            <w:r w:rsidRPr="00F22B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0,06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послуга.</w:t>
            </w: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У разі подання заяви в електронній формі </w:t>
            </w:r>
            <w:r w:rsidRPr="00F22BE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F22BE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F22BE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F22BE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F22BE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 </w:t>
            </w:r>
            <w:hyperlink r:id="rId10" w:tgtFrame="_blank" w:history="1">
              <w:r w:rsidRPr="00F22BE1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uk-UA" w:eastAsia="ru-RU"/>
                </w:rPr>
                <w:t>Закону України</w:t>
              </w:r>
            </w:hyperlink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«Про платіжні системи та переказ коштів в Україні» за допомогою програмного забезпечення Державного земельного кадастру</w:t>
            </w: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12.3.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13.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Протягом 10 робочих днів з дня реєстрації відповідної заяви у територіальному органі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У Державному земельному кадастрі відсутні запитувані відомості.</w:t>
            </w: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довідки, що містить узагальнену інформацію про землі (території), надано 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органам державної влади, органам місцевого самоврядування для здійснення своїх повноважень, визначених законом, особам, які в установленому законом порядку включені до Державного реєстру сертифікованих інженерів-землевпорядників, Державного реєстру сертифікованих інженерів-геодезистів та Державного реєстру оцінювачів з експертної грошової оцінки земельних ділянок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довідки 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(або інформації (реквізитів платежу))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та/або документи не відповідають вимогам, встановленим законом (заява не відповідає встановленій формі)</w:t>
            </w: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Довідка, що містить узагальнену інформацію про землі (території) або повідомлення про відмову у наданні відомостей з Державного земельного кадастру</w:t>
            </w: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Довідка, що містить узагальнену інформацію про землі (території) або повідомлення про відмову у наданні відомостей з Державного земельного кадастру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надсилаються заявникові в електронній формі </w:t>
            </w:r>
            <w:r w:rsidRPr="00F22BE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F22BE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F22BE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F22BE1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F22BE1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вебсторінку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за бажанням заявника видаються у паперовій формі 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центром надання адміністративних послуг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F22BE1" w:rsidRPr="00F22BE1" w:rsidTr="00B36CBA">
        <w:tc>
          <w:tcPr>
            <w:tcW w:w="644" w:type="dxa"/>
          </w:tcPr>
          <w:p w:rsidR="00F22BE1" w:rsidRPr="00F22BE1" w:rsidRDefault="00F22BE1" w:rsidP="00F22BE1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17.</w:t>
            </w:r>
          </w:p>
        </w:tc>
        <w:tc>
          <w:tcPr>
            <w:tcW w:w="3861" w:type="dxa"/>
          </w:tcPr>
          <w:p w:rsidR="00F22BE1" w:rsidRPr="00F22BE1" w:rsidRDefault="00F22BE1" w:rsidP="00F22BE1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386" w:type="dxa"/>
          </w:tcPr>
          <w:p w:rsidR="00F22BE1" w:rsidRPr="00F22BE1" w:rsidRDefault="00F22BE1" w:rsidP="00F22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*Форму заяви про надання відомостей з Державного земельного кадастру наведено в додатку до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І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нформаційної картки адміністративної послуги</w:t>
            </w:r>
          </w:p>
        </w:tc>
      </w:tr>
    </w:tbl>
    <w:p w:rsidR="00F22BE1" w:rsidRPr="00F22BE1" w:rsidRDefault="00F22BE1" w:rsidP="00F22BE1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</w:p>
    <w:p w:rsidR="00F22BE1" w:rsidRPr="00F22BE1" w:rsidRDefault="00F22BE1" w:rsidP="00F22BE1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sectPr w:rsidR="00F22BE1" w:rsidRPr="00F22BE1" w:rsidSect="009B4BD7">
          <w:headerReference w:type="even" r:id="rId11"/>
          <w:headerReference w:type="default" r:id="rId12"/>
          <w:headerReference w:type="first" r:id="rId13"/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</w:p>
    <w:p w:rsidR="00F22BE1" w:rsidRPr="00F22BE1" w:rsidRDefault="00F22BE1" w:rsidP="00F22BE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Додаток </w:t>
      </w:r>
    </w:p>
    <w:p w:rsidR="00F22BE1" w:rsidRPr="00F22BE1" w:rsidRDefault="00F22BE1" w:rsidP="00F22BE1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 Інформаційної картки адміністративної послуги з надання відомостей з Державного земельного кадастру у формі </w:t>
      </w:r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довідок, що містять узагальнену інформацію про землі (території)</w:t>
      </w:r>
    </w:p>
    <w:p w:rsidR="00F22BE1" w:rsidRPr="00F22BE1" w:rsidRDefault="00F22BE1" w:rsidP="00F22BE1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341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333"/>
      </w:tblGrid>
      <w:tr w:rsidR="00F22BE1" w:rsidRPr="00F22BE1" w:rsidTr="00B36CBA">
        <w:trPr>
          <w:jc w:val="center"/>
        </w:trPr>
        <w:tc>
          <w:tcPr>
            <w:tcW w:w="4008" w:type="dxa"/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333" w:type="dxa"/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(особа, уповноважена надавати відомості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з Державного земельного кадастру)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(прізвище, власне ім’я, по батькові (за наявності)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фізичної особи / найменування юридичної особи)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(унікальний номер запису в Єдиному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державному демографічному реєстрі (за наявності)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(податковий номер/серія (за наявності) та номер паспорта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фізичної особи, яка через свої релігійні переконання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відмовилася від прийняття номера)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(реквізити документа, що посвідчує особу,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яка звернулася із заявою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(назва документа, номер та серія, дата видачі), та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документа, що посвідчує повноваження діяти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від імені особи)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(місце проживання фізичної особи /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місцезнаходження юридичної особи)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(контакти особи (адреса електронної пошти,</w:t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F22BE1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контактний номер телефону)</w:t>
            </w:r>
          </w:p>
        </w:tc>
      </w:tr>
    </w:tbl>
    <w:p w:rsidR="00F22BE1" w:rsidRPr="00F22BE1" w:rsidRDefault="00F22BE1" w:rsidP="00F22BE1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2BE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ЗАЯВА</w:t>
      </w:r>
      <w:r w:rsidRPr="00F22BE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про надання відомостей з Державного земельного кадастру</w:t>
      </w:r>
    </w:p>
    <w:p w:rsidR="00F22BE1" w:rsidRPr="00F22BE1" w:rsidRDefault="00F22BE1" w:rsidP="00F22BE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p w:rsidR="00F22BE1" w:rsidRPr="00F22BE1" w:rsidRDefault="00F22BE1" w:rsidP="00F2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517"/>
        <w:gridCol w:w="2463"/>
        <w:gridCol w:w="3885"/>
      </w:tblGrid>
      <w:tr w:rsidR="00F22BE1" w:rsidRPr="00F22BE1" w:rsidTr="00B36CBA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 xml:space="preserve"> 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22BE1" w:rsidRPr="00F22BE1" w:rsidTr="00B36CBA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про: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F22B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державний кордон України</w:t>
            </w:r>
          </w:p>
          <w:p w:rsidR="00F22BE1" w:rsidRPr="00F22BE1" w:rsidRDefault="00F22BE1" w:rsidP="00F22BE1">
            <w:pPr>
              <w:widowControl w:val="0"/>
              <w:autoSpaceDE w:val="0"/>
              <w:autoSpaceDN w:val="0"/>
              <w:spacing w:before="120"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F22B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землі в межах території адміністративно-територіальної одиниці</w:t>
            </w:r>
          </w:p>
          <w:p w:rsidR="00F22BE1" w:rsidRPr="00F22BE1" w:rsidRDefault="00F22BE1" w:rsidP="00F22BE1">
            <w:pPr>
              <w:widowControl w:val="0"/>
              <w:autoSpaceDE w:val="0"/>
              <w:autoSpaceDN w:val="0"/>
              <w:spacing w:before="120"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F22B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землі в межах територій територіальних громад</w:t>
            </w:r>
          </w:p>
          <w:p w:rsidR="00F22BE1" w:rsidRPr="00F22BE1" w:rsidRDefault="00F22BE1" w:rsidP="00F22BE1">
            <w:pPr>
              <w:spacing w:before="120"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22BE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22B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обмеження у використанні земель </w:t>
            </w:r>
          </w:p>
          <w:p w:rsidR="00F22BE1" w:rsidRPr="00F22BE1" w:rsidRDefault="00F22BE1" w:rsidP="00F22BE1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22BE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22BE1">
              <w:rPr>
                <w:rFonts w:ascii="Times New Roman" w:eastAsia="Symbol" w:hAnsi="Times New Roman" w:cs="Times New Roman"/>
                <w:noProof/>
                <w:sz w:val="24"/>
                <w:szCs w:val="24"/>
                <w:lang w:eastAsia="ru-RU"/>
              </w:rPr>
              <w:t xml:space="preserve"> у тому числі </w:t>
            </w:r>
            <w:r w:rsidRPr="00F22B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 посиланням на документи, на підставі </w:t>
            </w:r>
            <w:r w:rsidRPr="00F22B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яких відомості про обмеження у використанні земель внесені до Державного земельного кадастру </w:t>
            </w:r>
          </w:p>
          <w:p w:rsidR="00F22BE1" w:rsidRPr="00F22BE1" w:rsidRDefault="00F22BE1" w:rsidP="00F22BE1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F22BE1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меліоративну мережу, складову частину меліоративної мережі</w:t>
            </w:r>
          </w:p>
          <w:p w:rsidR="00F22BE1" w:rsidRPr="00F22BE1" w:rsidRDefault="00F22BE1" w:rsidP="00F22BE1">
            <w:pPr>
              <w:widowControl w:val="0"/>
              <w:autoSpaceDE w:val="0"/>
              <w:autoSpaceDN w:val="0"/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F22B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земельну ділянку з:</w:t>
            </w:r>
          </w:p>
          <w:p w:rsidR="00F22BE1" w:rsidRPr="00F22BE1" w:rsidRDefault="00F22BE1" w:rsidP="00F22BE1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та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F22BE1" w:rsidRPr="00F22BE1" w:rsidRDefault="00F22BE1" w:rsidP="00F22BE1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F22BE1" w:rsidRPr="00F22BE1" w:rsidRDefault="00F22BE1" w:rsidP="00F22BE1">
            <w:pPr>
              <w:spacing w:before="1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F22BE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F22BE1" w:rsidRPr="00F22BE1" w:rsidTr="00B36CBA">
        <w:trPr>
          <w:trHeight w:val="20"/>
        </w:trPr>
        <w:tc>
          <w:tcPr>
            <w:tcW w:w="9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Antiqua" w:eastAsia="Times New Roman" w:hAnsi="Antiqua" w:cs="Times New Roman"/>
                <w:noProof/>
                <w:sz w:val="26"/>
                <w:szCs w:val="20"/>
                <w:lang w:val="en-AU" w:eastAsia="ru-RU"/>
              </w:rPr>
              <w:lastRenderedPageBreak/>
              <w:sym w:font="Wingdings" w:char="F0FE"/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довідку, що містить узагальнену інформацію про землі (території);</w:t>
            </w:r>
          </w:p>
          <w:p w:rsidR="00F22BE1" w:rsidRPr="00F22BE1" w:rsidRDefault="00F22BE1" w:rsidP="00F22BE1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F22BE1" w:rsidRPr="00F22BE1" w:rsidRDefault="00F22BE1" w:rsidP="00F22BE1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F22BE1" w:rsidRPr="00F22BE1" w:rsidRDefault="00F22BE1" w:rsidP="00F22BE1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документа Державного земельного кадастру;</w:t>
            </w:r>
          </w:p>
          <w:p w:rsidR="00F22BE1" w:rsidRPr="00F22BE1" w:rsidRDefault="00F22BE1" w:rsidP="00F22BE1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та розмір земельної частки (паю);</w:t>
            </w:r>
          </w:p>
          <w:p w:rsidR="00F22BE1" w:rsidRPr="00F22BE1" w:rsidRDefault="00F22BE1" w:rsidP="00F22BE1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у Державному земельному кадастрі відомостей про одержання      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F22BE1" w:rsidRPr="00F22BE1" w:rsidRDefault="00F22BE1" w:rsidP="00F22BE1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осіб, які отримали доступ до інформації про суб’єкта речового права                  у Державному земельному кадастрі.</w:t>
            </w:r>
          </w:p>
        </w:tc>
      </w:tr>
      <w:tr w:rsidR="00F22BE1" w:rsidRPr="00F22BE1" w:rsidTr="00B36CBA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про:</w:t>
            </w:r>
          </w:p>
        </w:tc>
        <w:tc>
          <w:tcPr>
            <w:tcW w:w="7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власника/користувача земельної ділянки або уповноважену ним особу;</w:t>
            </w:r>
          </w:p>
          <w:p w:rsidR="00F22BE1" w:rsidRPr="00F22BE1" w:rsidRDefault="00F22BE1" w:rsidP="00F22BE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спадкоємця/правонаступника (для юридичних осіб);</w:t>
            </w:r>
          </w:p>
          <w:p w:rsidR="00F22BE1" w:rsidRPr="00F22BE1" w:rsidRDefault="00F22BE1" w:rsidP="00F22BE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особу, в інтересах якої встановлено обмеження, або уповноважену нею особу;</w:t>
            </w:r>
          </w:p>
          <w:p w:rsidR="00F22BE1" w:rsidRPr="00F22BE1" w:rsidRDefault="00F22BE1" w:rsidP="00F22BE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 спеціального дозволу на користування надрами або уповноважену ним особу;</w:t>
            </w:r>
          </w:p>
          <w:p w:rsidR="00F22BE1" w:rsidRPr="00F22BE1" w:rsidRDefault="00F22BE1" w:rsidP="00F22BE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орган державної влади/орган місцевого самоврядування;</w:t>
            </w:r>
          </w:p>
          <w:p w:rsidR="00F22BE1" w:rsidRPr="00F22BE1" w:rsidRDefault="00F22BE1" w:rsidP="00F22BE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розробника документації із землеустрою/суб’єкта оціночної діяльності 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відповідно до статті 6 Закону України “Про оцінку земель”;</w:t>
            </w:r>
          </w:p>
          <w:p w:rsidR="00F22BE1" w:rsidRPr="00F22BE1" w:rsidRDefault="00F22BE1" w:rsidP="00F22BE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нотаріуса</w:t>
            </w:r>
          </w:p>
        </w:tc>
      </w:tr>
      <w:tr w:rsidR="00F22BE1" w:rsidRPr="00F22BE1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Прізвище,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(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22BE1" w:rsidRPr="00F22BE1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22BE1" w:rsidRPr="00F22BE1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Податковий номер / серія 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(за наявності)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22BE1" w:rsidRPr="00F22BE1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22BE1" w:rsidRPr="00F22BE1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22BE1" w:rsidRPr="00F22BE1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F22BE1" w:rsidRPr="00F22BE1" w:rsidRDefault="00F22BE1" w:rsidP="00F22BE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F22BE1" w:rsidRPr="00F22BE1" w:rsidTr="00B36CBA">
        <w:tc>
          <w:tcPr>
            <w:tcW w:w="5615" w:type="dxa"/>
          </w:tcPr>
          <w:p w:rsidR="00F22BE1" w:rsidRPr="00F22BE1" w:rsidRDefault="00F22BE1" w:rsidP="00F22BE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:rsidR="00F22BE1" w:rsidRPr="00F22BE1" w:rsidRDefault="00F22BE1" w:rsidP="00F22BE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22BE1" w:rsidRPr="00F22BE1" w:rsidTr="00B36CBA">
        <w:tc>
          <w:tcPr>
            <w:tcW w:w="5615" w:type="dxa"/>
          </w:tcPr>
          <w:p w:rsidR="00F22BE1" w:rsidRPr="00F22BE1" w:rsidRDefault="00F22BE1" w:rsidP="00F22BE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F22BE1" w:rsidRPr="00F22BE1" w:rsidRDefault="00F22BE1" w:rsidP="00F22BE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22BE1" w:rsidRPr="00F22BE1" w:rsidTr="00B36CBA">
        <w:tc>
          <w:tcPr>
            <w:tcW w:w="5615" w:type="dxa"/>
          </w:tcPr>
          <w:p w:rsidR="00F22BE1" w:rsidRPr="00F22BE1" w:rsidRDefault="00F22BE1" w:rsidP="00F22BE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F22BE1" w:rsidRPr="00F22BE1" w:rsidRDefault="00F22BE1" w:rsidP="00F22BE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F22BE1" w:rsidRPr="00F22BE1" w:rsidTr="00B36CBA">
        <w:tc>
          <w:tcPr>
            <w:tcW w:w="5615" w:type="dxa"/>
          </w:tcPr>
          <w:p w:rsidR="00F22BE1" w:rsidRPr="00F22BE1" w:rsidRDefault="00F22BE1" w:rsidP="00F22BE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F22BE1" w:rsidRPr="00F22BE1" w:rsidRDefault="00F22BE1" w:rsidP="00F22BE1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F22BE1" w:rsidRPr="00F22BE1" w:rsidRDefault="00F22BE1" w:rsidP="00F22BE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F22BE1" w:rsidRPr="00F22BE1" w:rsidTr="00B36CBA">
        <w:tc>
          <w:tcPr>
            <w:tcW w:w="5637" w:type="dxa"/>
          </w:tcPr>
          <w:p w:rsidR="00F22BE1" w:rsidRPr="00F22BE1" w:rsidRDefault="00F22BE1" w:rsidP="00F22B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F22BE1" w:rsidRPr="00F22BE1" w:rsidRDefault="00F22BE1" w:rsidP="00F22BE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22BE1" w:rsidRPr="00F22BE1" w:rsidRDefault="00F22BE1" w:rsidP="00F22BE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F22BE1" w:rsidRPr="00F22BE1" w:rsidTr="00B36CBA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копія документа, що посвідчує особу;</w:t>
            </w:r>
          </w:p>
          <w:p w:rsidR="00F22BE1" w:rsidRPr="00F22BE1" w:rsidRDefault="00F22BE1" w:rsidP="00F22BE1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документ, який підтверджує повноваження діяти від імені заявника 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разі подання заяви уповноваженою особою заявника);</w:t>
            </w:r>
          </w:p>
          <w:p w:rsidR="00F22BE1" w:rsidRPr="00F22BE1" w:rsidRDefault="00F22BE1" w:rsidP="00F22BE1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F22BE1" w:rsidRPr="00F22BE1" w:rsidRDefault="00F22BE1" w:rsidP="00F22BE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про стан формування витягу/довідки/викопіювання/ засвідченої копії прошу надати:</w:t>
      </w:r>
    </w:p>
    <w:p w:rsidR="00F22BE1" w:rsidRPr="00F22BE1" w:rsidRDefault="00F22BE1" w:rsidP="00F22BE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2BE1" w:rsidRPr="00F22BE1" w:rsidRDefault="00F22BE1" w:rsidP="00F22B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E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іністративних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</w:t>
      </w:r>
    </w:p>
    <w:p w:rsidR="00F22BE1" w:rsidRPr="00F22BE1" w:rsidRDefault="00F22BE1" w:rsidP="00F22B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E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€</w:t>
      </w:r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2BE1" w:rsidRPr="00F22BE1" w:rsidRDefault="00F22BE1" w:rsidP="00F22B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E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через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вебпортал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веб-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BE1" w:rsidRPr="00F22BE1" w:rsidRDefault="00F22BE1" w:rsidP="00F22BE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E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пошти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F22BE1" w:rsidRPr="00F22BE1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Службова інформація</w:t>
            </w:r>
          </w:p>
        </w:tc>
      </w:tr>
      <w:tr w:rsidR="00F22BE1" w:rsidRPr="00F22BE1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Реєстраційний номер заяви</w:t>
            </w:r>
          </w:p>
        </w:tc>
      </w:tr>
      <w:tr w:rsidR="00F22BE1" w:rsidRPr="00F22BE1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22BE1" w:rsidRPr="00F22BE1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реєстрації заяви</w:t>
            </w:r>
          </w:p>
        </w:tc>
      </w:tr>
      <w:tr w:rsidR="00F22BE1" w:rsidRPr="00F22BE1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22BE1" w:rsidRPr="00F22BE1" w:rsidTr="00B36CBA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(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F22BE1" w:rsidRPr="00F22BE1" w:rsidTr="00B36CBA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22BE1" w:rsidRPr="00F22BE1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F22BE1" w:rsidRPr="00F22BE1" w:rsidTr="00B36CBA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BE1" w:rsidRPr="00F22BE1" w:rsidRDefault="00F22BE1" w:rsidP="00F2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22BE1" w:rsidRPr="00F22BE1" w:rsidRDefault="00F22BE1" w:rsidP="00F2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22BE1" w:rsidRPr="00F22BE1" w:rsidRDefault="00F22BE1" w:rsidP="00F22B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B6962" w:rsidRDefault="00F22BE1" w:rsidP="00F22BE1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МП</w:t>
      </w: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F22BE1" w:rsidRP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22BE1">
        <w:rPr>
          <w:rFonts w:ascii="Times New Roman" w:eastAsia="Calibri" w:hAnsi="Times New Roman" w:cs="Times New Roman"/>
          <w:sz w:val="24"/>
          <w:szCs w:val="24"/>
        </w:rPr>
        <w:t>ЗАТВЕРДЖЕНО</w:t>
      </w:r>
    </w:p>
    <w:p w:rsidR="00F22BE1" w:rsidRPr="00F22BE1" w:rsidRDefault="00F22BE1" w:rsidP="00F22BE1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E1">
        <w:rPr>
          <w:rFonts w:ascii="Times New Roman" w:eastAsia="Calibri" w:hAnsi="Times New Roman" w:cs="Times New Roman"/>
          <w:sz w:val="24"/>
          <w:szCs w:val="24"/>
        </w:rPr>
        <w:t xml:space="preserve">Наказ Головного </w:t>
      </w:r>
      <w:proofErr w:type="spellStart"/>
      <w:r w:rsidRPr="00F22BE1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F22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2BE1">
        <w:rPr>
          <w:rFonts w:ascii="Times New Roman" w:eastAsia="Calibri" w:hAnsi="Times New Roman" w:cs="Times New Roman"/>
          <w:sz w:val="24"/>
          <w:szCs w:val="24"/>
        </w:rPr>
        <w:t>Держгеокадастру</w:t>
      </w:r>
      <w:proofErr w:type="spellEnd"/>
      <w:r w:rsidRPr="00F22BE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22BE1">
        <w:rPr>
          <w:rFonts w:ascii="Times New Roman" w:eastAsia="Calibri" w:hAnsi="Times New Roman" w:cs="Times New Roman"/>
          <w:sz w:val="24"/>
          <w:szCs w:val="24"/>
        </w:rPr>
        <w:t>Одеській</w:t>
      </w:r>
      <w:proofErr w:type="spellEnd"/>
      <w:r w:rsidRPr="00F22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2BE1">
        <w:rPr>
          <w:rFonts w:ascii="Times New Roman" w:eastAsia="Calibri" w:hAnsi="Times New Roman" w:cs="Times New Roman"/>
          <w:sz w:val="24"/>
          <w:szCs w:val="24"/>
        </w:rPr>
        <w:t>області</w:t>
      </w:r>
      <w:proofErr w:type="spellEnd"/>
      <w:r w:rsidRPr="00F22B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22BE1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F22BE1">
        <w:rPr>
          <w:rFonts w:ascii="Times New Roman" w:eastAsia="Calibri" w:hAnsi="Times New Roman" w:cs="Times New Roman"/>
          <w:sz w:val="24"/>
          <w:szCs w:val="24"/>
        </w:rPr>
        <w:t xml:space="preserve"> 27.12.2022 № 146 </w:t>
      </w:r>
      <w:r w:rsidRPr="00F22BE1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(у </w:t>
      </w:r>
      <w:proofErr w:type="spellStart"/>
      <w:r w:rsidRPr="00F22BE1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редакції</w:t>
      </w:r>
      <w:proofErr w:type="spellEnd"/>
      <w:r w:rsidRPr="00F22BE1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наказу </w:t>
      </w:r>
      <w:r w:rsidRPr="00F22BE1">
        <w:rPr>
          <w:rFonts w:ascii="Times New Roman" w:eastAsia="Calibri" w:hAnsi="Times New Roman" w:cs="Times New Roman"/>
          <w:sz w:val="24"/>
          <w:szCs w:val="24"/>
        </w:rPr>
        <w:t xml:space="preserve">Головного </w:t>
      </w:r>
      <w:proofErr w:type="spellStart"/>
      <w:r w:rsidRPr="00F22BE1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F22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2BE1">
        <w:rPr>
          <w:rFonts w:ascii="Times New Roman" w:eastAsia="Calibri" w:hAnsi="Times New Roman" w:cs="Times New Roman"/>
          <w:sz w:val="24"/>
          <w:szCs w:val="24"/>
        </w:rPr>
        <w:t>Держгеокадастру</w:t>
      </w:r>
      <w:proofErr w:type="spellEnd"/>
      <w:r w:rsidRPr="00F22BE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F22BE1">
        <w:rPr>
          <w:rFonts w:ascii="Times New Roman" w:eastAsia="Calibri" w:hAnsi="Times New Roman" w:cs="Times New Roman"/>
          <w:sz w:val="24"/>
          <w:szCs w:val="24"/>
        </w:rPr>
        <w:t>Одеській</w:t>
      </w:r>
      <w:proofErr w:type="spellEnd"/>
      <w:r w:rsidRPr="00F22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2BE1">
        <w:rPr>
          <w:rFonts w:ascii="Times New Roman" w:eastAsia="Calibri" w:hAnsi="Times New Roman" w:cs="Times New Roman"/>
          <w:sz w:val="24"/>
          <w:szCs w:val="24"/>
        </w:rPr>
        <w:t>області</w:t>
      </w:r>
      <w:proofErr w:type="spellEnd"/>
      <w:r w:rsidRPr="00F22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2BE1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F22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2BE1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1</w:t>
      </w:r>
      <w:r w:rsidRPr="00F22BE1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4</w:t>
      </w:r>
      <w:r w:rsidRPr="00F22BE1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.04.2023 № </w:t>
      </w:r>
      <w:r w:rsidRPr="00F22BE1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21</w:t>
      </w:r>
      <w:r w:rsidRPr="00F22BE1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</w:p>
    <w:p w:rsidR="00F22BE1" w:rsidRPr="00F22BE1" w:rsidRDefault="00F22BE1" w:rsidP="00F22BE1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2BE1" w:rsidRPr="00F22BE1" w:rsidRDefault="00F22BE1" w:rsidP="00F22BE1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ТЕХНОЛОГІЧНА КАРТКА</w:t>
      </w:r>
    </w:p>
    <w:p w:rsidR="00F22BE1" w:rsidRPr="00F22BE1" w:rsidRDefault="00F22BE1" w:rsidP="00F2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іністративної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Державного земельного кадастру у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довідок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узагальнену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2BE1" w:rsidRPr="00F22BE1" w:rsidRDefault="00F22BE1" w:rsidP="00F22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9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3969"/>
        <w:gridCol w:w="1843"/>
        <w:gridCol w:w="709"/>
        <w:gridCol w:w="2551"/>
      </w:tblGrid>
      <w:tr w:rsidR="00F22BE1" w:rsidRPr="00F22BE1" w:rsidTr="00B36CBA">
        <w:trPr>
          <w:trHeight w:val="140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2BE1" w:rsidRPr="00F22BE1" w:rsidRDefault="00F22BE1" w:rsidP="00F22BE1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F22BE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</w:t>
            </w:r>
            <w:proofErr w:type="gram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2BE1" w:rsidRPr="00F22BE1" w:rsidRDefault="00F22BE1" w:rsidP="00F22BE1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2BE1" w:rsidRPr="00F22BE1" w:rsidRDefault="00F22BE1" w:rsidP="00F22BE1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</w:t>
            </w:r>
            <w:r w:rsidRPr="00F22BE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і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ідрозділ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2BE1" w:rsidRPr="00F22BE1" w:rsidRDefault="00F22BE1" w:rsidP="00F22BE1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(В, У, </w:t>
            </w:r>
            <w:proofErr w:type="gram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2BE1" w:rsidRPr="00F22BE1" w:rsidRDefault="00F22BE1" w:rsidP="00F22BE1">
            <w:pPr>
              <w:spacing w:after="0" w:line="240" w:lineRule="auto"/>
              <w:ind w:left="-142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F22BE1" w:rsidRPr="00F22BE1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F22BE1">
              <w:rPr>
                <w:rFonts w:ascii="Times New Roman" w:eastAsia="Times New Roman" w:hAnsi="Times New Roman" w:cs="Times New Roman"/>
                <w:lang w:val="uk-UA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(крім </w:t>
            </w:r>
            <w:r w:rsidRPr="00F22BE1">
              <w:rPr>
                <w:rFonts w:ascii="Times New Roman" w:eastAsia="Calibri" w:hAnsi="Times New Roman" w:cs="Times New Roman"/>
                <w:lang w:val="uk-UA" w:eastAsia="ar-SA"/>
              </w:rPr>
              <w:t>заяв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, поданих </w:t>
            </w:r>
            <w:proofErr w:type="spellStart"/>
            <w:r w:rsidRPr="00F22BE1">
              <w:rPr>
                <w:rFonts w:ascii="Times New Roman" w:eastAsia="Calibri" w:hAnsi="Times New Roman" w:cs="Times New Roman"/>
              </w:rPr>
              <w:t>технічними</w:t>
            </w:r>
            <w:proofErr w:type="spellEnd"/>
            <w:r w:rsidRPr="00F22BE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2BE1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F22BE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2BE1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F22BE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2BE1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F22BE1">
              <w:rPr>
                <w:rFonts w:ascii="Times New Roman" w:eastAsia="Times New Roman" w:hAnsi="Times New Roman" w:cs="Times New Roman"/>
                <w:lang w:val="uk-UA" w:eastAsia="ru-RU"/>
              </w:rPr>
              <w:t>Протягом одного робочого дня</w:t>
            </w:r>
          </w:p>
        </w:tc>
      </w:tr>
      <w:tr w:rsidR="00F22BE1" w:rsidRPr="00F22BE1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val="uk-UA" w:eastAsia="ar-SA"/>
              </w:rPr>
              <w:t>Н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F22BE1">
              <w:rPr>
                <w:rFonts w:ascii="Calibri" w:eastAsia="Calibri" w:hAnsi="Calibri" w:cs="Times New Roman"/>
                <w:shd w:val="clear" w:color="auto" w:fill="FFFFFF"/>
              </w:rPr>
              <w:t xml:space="preserve">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>після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F22BE1" w:rsidRPr="00F22BE1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F22BE1" w:rsidRPr="00F22BE1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22BE1">
              <w:rPr>
                <w:rFonts w:ascii="Times New Roman" w:eastAsia="Times New Roman" w:hAnsi="Times New Roman" w:cs="Times New Roman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</w:pP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>Прийняття заяви</w:t>
            </w:r>
            <w:r w:rsidRPr="00F22BE1">
              <w:rPr>
                <w:rFonts w:ascii="Times New Roman" w:eastAsia="Calibri" w:hAnsi="Times New Roman" w:cs="Times New Roman"/>
                <w:lang w:val="uk-UA" w:eastAsia="ar-SA"/>
              </w:rPr>
              <w:t xml:space="preserve">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в </w:t>
            </w: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 xml:space="preserve">електронній формі,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поданої </w:t>
            </w:r>
            <w:r w:rsidRPr="00F22BE1">
              <w:rPr>
                <w:rFonts w:ascii="Times New Roman" w:eastAsia="Calibri" w:hAnsi="Times New Roman" w:cs="Times New Roman"/>
                <w:lang w:val="uk-UA"/>
              </w:rPr>
              <w:t>технічними засобами електронних комунікацій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з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lastRenderedPageBreak/>
              <w:t xml:space="preserve">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</w:p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val="uk-UA" w:eastAsia="uk-UA"/>
              </w:rPr>
            </w:pP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З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>їй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lang w:val="uk-UA" w:eastAsia="uk-UA"/>
              </w:rPr>
            </w:pP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BE1" w:rsidRPr="00F22BE1" w:rsidRDefault="00F22BE1" w:rsidP="00F22BE1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F22BE1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>В день надходження заяви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 в </w:t>
            </w: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 xml:space="preserve">електронній формі до </w:t>
            </w:r>
            <w:r w:rsidRPr="00F22BE1">
              <w:rPr>
                <w:rFonts w:ascii="Times New Roman" w:eastAsia="Calibri" w:hAnsi="Times New Roman" w:cs="Times New Roman"/>
                <w:lang w:val="uk-UA" w:eastAsia="ar-SA"/>
              </w:rPr>
              <w:t xml:space="preserve">відповідного </w:t>
            </w:r>
            <w:r w:rsidRPr="00F22BE1">
              <w:rPr>
                <w:rFonts w:ascii="Times New Roman" w:eastAsia="Calibri" w:hAnsi="Times New Roman" w:cs="Times New Roman"/>
                <w:lang w:val="uk-UA" w:eastAsia="ar-SA"/>
              </w:rPr>
              <w:lastRenderedPageBreak/>
              <w:t>структурного підрозділу</w:t>
            </w: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>Держгеокадастру</w:t>
            </w:r>
            <w:proofErr w:type="spellEnd"/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 xml:space="preserve"> в порядку черговості</w:t>
            </w:r>
          </w:p>
        </w:tc>
      </w:tr>
      <w:tr w:rsidR="00F22BE1" w:rsidRPr="00F22BE1" w:rsidTr="00B36CBA">
        <w:trPr>
          <w:trHeight w:val="812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</w:t>
            </w: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>Внесення до Державного земельного кадастру даних:</w:t>
            </w:r>
          </w:p>
          <w:p w:rsidR="00F22BE1" w:rsidRPr="00F22BE1" w:rsidRDefault="00F22BE1" w:rsidP="00F22BE1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реєстраційний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номер заяви (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запиту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F22BE1" w:rsidRPr="00F22BE1" w:rsidRDefault="00F22BE1" w:rsidP="00F22BE1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2) дата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заяви (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запиту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F22BE1" w:rsidRPr="00F22BE1" w:rsidRDefault="00F22BE1" w:rsidP="00F22BE1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про особу, яка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звернулася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заявою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запитом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F22BE1" w:rsidRPr="00F22BE1" w:rsidRDefault="00F22BE1" w:rsidP="00F22BE1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номер (за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наявності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) та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місце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розташування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дані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інший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об'єкт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якого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здійснено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запит;</w:t>
            </w:r>
          </w:p>
          <w:p w:rsidR="00F22BE1" w:rsidRPr="00F22BE1" w:rsidRDefault="00F22BE1" w:rsidP="00F22BE1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ідстави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відповідної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посиланням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на норму закону, яка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передбачає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право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, органу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запитувати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таку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інформацію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, 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також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реквізити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справи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, 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зв'язку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якою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виникла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потреба в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отриманні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якщо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запит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здійснено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органом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, органом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F22BE1" w:rsidRPr="00F22BE1" w:rsidRDefault="00F22BE1" w:rsidP="00F22BE1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про оплату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безоплатне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посиланням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відповідну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норму закону;</w:t>
            </w:r>
          </w:p>
          <w:p w:rsidR="00F22BE1" w:rsidRPr="00F22BE1" w:rsidRDefault="00F22BE1" w:rsidP="00F22BE1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7)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(у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разі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наявності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) про Державного кадастрового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який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прийняв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заяву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(запит).</w:t>
            </w:r>
            <w:proofErr w:type="gramEnd"/>
          </w:p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Створення електронної </w:t>
            </w: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>форми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 </w:t>
            </w: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 xml:space="preserve">заяви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у Державному земельному кадастрі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першого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F22BE1" w:rsidRPr="00F22BE1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містить</w:t>
            </w:r>
            <w:proofErr w:type="spellEnd"/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узагальнену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інформацію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землі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) за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  <w:r w:rsidRPr="00F22BE1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</w:p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за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формою за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дев’ятого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F22BE1" w:rsidRPr="00F22BE1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7</w:t>
            </w: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 xml:space="preserve">Підписання довідки, що містить узагальнену інформацію про землі (території)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формі</w:t>
            </w: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 xml:space="preserve"> або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 xml:space="preserve">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формі</w:t>
            </w: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 xml:space="preserve"> та засвідчення підпису власною печаткою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, а у разі, коли довідка надається в електронній формі, - посвідчення власним кваліфікованим електронним підписом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F22BE1" w:rsidRPr="00F22BE1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22BE1">
              <w:rPr>
                <w:rFonts w:ascii="Times New Roman" w:eastAsia="Times New Roman" w:hAnsi="Times New Roman" w:cs="Times New Roman"/>
                <w:lang w:val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BE1" w:rsidRPr="00F22BE1" w:rsidRDefault="00F22BE1" w:rsidP="00F22BE1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>Надсилання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 xml:space="preserve">довідки, що містить узагальнену інформацію про землі (території), або повідомлення про відмову у наданні відомостей з Державного земельного кадастру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заявникові в електронній формі </w:t>
            </w:r>
            <w:r w:rsidRPr="00F22BE1">
              <w:rPr>
                <w:rFonts w:ascii="Times New Roman" w:eastAsia="Calibri" w:hAnsi="Times New Roman" w:cs="Times New Roman"/>
                <w:lang w:val="uk-UA"/>
              </w:rPr>
              <w:t>технічними засобами електронних комунікацій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BE1" w:rsidRPr="00F22BE1" w:rsidRDefault="00F22BE1" w:rsidP="00F22BE1">
            <w:pPr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F22BE1">
              <w:rPr>
                <w:rFonts w:ascii="Times New Roman" w:eastAsia="Calibri" w:hAnsi="Times New Roman" w:cs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BE1" w:rsidRPr="00F22BE1" w:rsidRDefault="00F22BE1" w:rsidP="00F22BE1">
            <w:pPr>
              <w:spacing w:after="0" w:line="240" w:lineRule="auto"/>
              <w:ind w:left="-150" w:right="-150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F22BE1">
              <w:rPr>
                <w:rFonts w:ascii="Times New Roman" w:eastAsia="Calibri" w:hAnsi="Times New Roman" w:cs="Times New Roman"/>
                <w:b/>
                <w:lang w:val="uk-UA"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2BE1" w:rsidRPr="00F22BE1" w:rsidRDefault="00F22BE1" w:rsidP="00F22BE1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>Не пізніше десятого робочого дня з</w:t>
            </w:r>
            <w:r w:rsidRPr="00F22BE1">
              <w:rPr>
                <w:rFonts w:ascii="Times New Roman" w:eastAsia="Calibri" w:hAnsi="Times New Roman" w:cs="Times New Roman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Calibri" w:hAnsi="Times New Roman" w:cs="Times New Roman"/>
                <w:lang w:val="uk-UA" w:eastAsia="ru-RU"/>
              </w:rPr>
              <w:t>Держгеокадастру</w:t>
            </w:r>
            <w:proofErr w:type="spellEnd"/>
          </w:p>
        </w:tc>
      </w:tr>
      <w:tr w:rsidR="00F22BE1" w:rsidRPr="00F22BE1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довідку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містить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узагальнену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інформацію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землі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формі</w:t>
            </w:r>
            <w:r w:rsidRPr="00F22BE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формі</w:t>
            </w: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іністративних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F22BE1" w:rsidRPr="00F22BE1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довідку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містить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узагальнену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інформацію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землі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формі</w:t>
            </w:r>
            <w:r w:rsidRPr="00F22BE1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формі</w:t>
            </w: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дня з дня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F22BE1" w:rsidRPr="00F22BE1" w:rsidTr="00B36CB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містить</w:t>
            </w:r>
            <w:proofErr w:type="spellEnd"/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узагальнену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інформацію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землі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формі</w:t>
            </w: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у паперовій </w:t>
            </w:r>
            <w:r w:rsidRPr="00F22BE1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формі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ісля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містить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узагальнену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інформацію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землі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території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</w:t>
            </w:r>
          </w:p>
        </w:tc>
      </w:tr>
      <w:tr w:rsidR="00F22BE1" w:rsidRPr="00F22BE1" w:rsidTr="00B36CBA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  <w:tr w:rsidR="00F22BE1" w:rsidRPr="00F22BE1" w:rsidTr="00B36CBA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2BE1" w:rsidRPr="00F22BE1" w:rsidRDefault="00F22BE1" w:rsidP="00F22BE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22B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</w:tbl>
    <w:p w:rsidR="00F22BE1" w:rsidRPr="00F22BE1" w:rsidRDefault="00F22BE1" w:rsidP="00F22BE1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2BE1" w:rsidRPr="00F22BE1" w:rsidRDefault="00F22BE1" w:rsidP="00F22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F2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F22B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іністратора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суду в порядку,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F22B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F22BE1" w:rsidRPr="00F22BE1" w:rsidRDefault="00F22BE1" w:rsidP="00F22BE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бездіяльність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кадастрового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реєстратора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оскаржені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територіального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кадастрового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реєстратора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 </w:t>
      </w:r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порядку,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суду в порядку, </w:t>
      </w:r>
      <w:proofErr w:type="spellStart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F22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4" w:tgtFrame="_blank" w:history="1">
        <w:r w:rsidRPr="00F22B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Кодексом </w:t>
        </w:r>
        <w:proofErr w:type="spellStart"/>
        <w:r w:rsidRPr="00F22B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адміністративного</w:t>
        </w:r>
        <w:proofErr w:type="spellEnd"/>
        <w:r w:rsidRPr="00F22B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22B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судочинства</w:t>
        </w:r>
        <w:proofErr w:type="spellEnd"/>
        <w:r w:rsidRPr="00F22B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22BE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</w:hyperlink>
      <w:r w:rsidRPr="00F22B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2BE1" w:rsidRPr="00F22BE1" w:rsidRDefault="00F22BE1" w:rsidP="00F22BE1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F22BE1" w:rsidRPr="00F22BE1" w:rsidRDefault="00F22BE1" w:rsidP="00F22BE1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sectPr w:rsidR="00F22BE1" w:rsidRPr="00F22BE1" w:rsidSect="00EE6BCB">
          <w:pgSz w:w="11906" w:h="16838"/>
          <w:pgMar w:top="964" w:right="567" w:bottom="964" w:left="1701" w:header="397" w:footer="709" w:gutter="0"/>
          <w:cols w:space="708"/>
          <w:titlePg/>
          <w:docGrid w:linePitch="360"/>
        </w:sectPr>
      </w:pPr>
      <w:proofErr w:type="spellStart"/>
      <w:r w:rsidRPr="00F22BE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F22BE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22BE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F22BE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F22BE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F22BE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F22BE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F22BE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</w:t>
      </w:r>
      <w:proofErr w:type="gramStart"/>
      <w:r w:rsidRPr="00F22BE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F22BE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F22BE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F22BE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F22BE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F22BE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 </w:t>
      </w:r>
    </w:p>
    <w:p w:rsidR="00F22BE1" w:rsidRDefault="00F22BE1" w:rsidP="00F22BE1"/>
    <w:sectPr w:rsidR="00F2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D9" w:rsidRDefault="00F22BE1" w:rsidP="007D6F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9D9" w:rsidRDefault="00F22B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328324"/>
      <w:docPartObj>
        <w:docPartGallery w:val="Page Numbers (Top of Page)"/>
        <w:docPartUnique/>
      </w:docPartObj>
    </w:sdtPr>
    <w:sdtEndPr/>
    <w:sdtContent>
      <w:p w:rsidR="00E279D9" w:rsidRDefault="00F22B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E279D9" w:rsidRDefault="00F22B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D9" w:rsidRDefault="00F22BE1">
    <w:pPr>
      <w:pStyle w:val="a3"/>
      <w:jc w:val="center"/>
    </w:pPr>
  </w:p>
  <w:p w:rsidR="00E279D9" w:rsidRDefault="00F22B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40"/>
    <w:rsid w:val="00434B5F"/>
    <w:rsid w:val="008922B4"/>
    <w:rsid w:val="00C56140"/>
    <w:rsid w:val="00F2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B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22BE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F22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B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22BE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F22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napznamenka@ukr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vanivca-gromada.gov.ua/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vanivka.od@land.gov.ua" TargetMode="External"/><Relationship Id="rId11" Type="http://schemas.openxmlformats.org/officeDocument/2006/relationships/header" Target="header1.xml"/><Relationship Id="rId5" Type="http://schemas.openxmlformats.org/officeDocument/2006/relationships/hyperlink" Target="mailto:krasnosilska-sr@ukr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346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myanska-gromada.gov.ua/centr-nadannya-administrativnih-poslug-16-10-37-20-09-2023/" TargetMode="External"/><Relationship Id="rId14" Type="http://schemas.openxmlformats.org/officeDocument/2006/relationships/hyperlink" Target="https://zakon.rada.gov.ua/laws/show/2747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3822</Words>
  <Characters>21786</Characters>
  <Application>Microsoft Office Word</Application>
  <DocSecurity>0</DocSecurity>
  <Lines>181</Lines>
  <Paragraphs>51</Paragraphs>
  <ScaleCrop>false</ScaleCrop>
  <Company/>
  <LinksUpToDate>false</LinksUpToDate>
  <CharactersWithSpaces>25557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2024-12-30T14:48:00Z</dcterms:created>
  <dcterms:modified xsi:type="dcterms:W3CDTF">2024-12-30T14:49:00Z</dcterms:modified>
</cp:coreProperties>
</file>